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41670" w14:textId="77777777" w:rsidR="00FE21FF" w:rsidRPr="00FE21FF" w:rsidRDefault="00CD6897" w:rsidP="00FE21F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E21FF" w:rsidRPr="00FE21FF">
        <w:rPr>
          <w:rFonts w:ascii="Corbel" w:hAnsi="Corbel"/>
          <w:bCs/>
          <w:i/>
        </w:rPr>
        <w:t>Załącznik nr 1.5 do Zarządzenia Rektora UR  nr 12/2019</w:t>
      </w:r>
    </w:p>
    <w:p w14:paraId="218D8AB9" w14:textId="77777777" w:rsidR="00FE21FF" w:rsidRPr="00FE21FF" w:rsidRDefault="00FE21FF" w:rsidP="00FE21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E21FF">
        <w:rPr>
          <w:rFonts w:ascii="Corbel" w:hAnsi="Corbel"/>
          <w:b/>
          <w:smallCaps/>
          <w:sz w:val="24"/>
          <w:szCs w:val="24"/>
        </w:rPr>
        <w:t>SYLABUS</w:t>
      </w:r>
    </w:p>
    <w:p w14:paraId="4E0FB259" w14:textId="77777777" w:rsidR="00FE21FF" w:rsidRPr="00FE21FF" w:rsidRDefault="00FE21FF" w:rsidP="00FE21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E21F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E21FF">
        <w:rPr>
          <w:rFonts w:ascii="Corbel" w:hAnsi="Corbel"/>
          <w:smallCaps/>
          <w:sz w:val="24"/>
          <w:szCs w:val="24"/>
        </w:rPr>
        <w:t>2020-2022</w:t>
      </w:r>
    </w:p>
    <w:p w14:paraId="4B39E3B0" w14:textId="14C024EE" w:rsidR="00FE21FF" w:rsidRDefault="00FE21FF" w:rsidP="00FE21F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E21FF">
        <w:rPr>
          <w:rFonts w:ascii="Corbel" w:hAnsi="Corbel"/>
          <w:sz w:val="20"/>
          <w:szCs w:val="20"/>
        </w:rPr>
        <w:t>Rok akademicki: 2021/2022</w:t>
      </w:r>
    </w:p>
    <w:p w14:paraId="2A557071" w14:textId="77777777" w:rsidR="00892A37" w:rsidRPr="00EA4832" w:rsidRDefault="00892A37" w:rsidP="00FE21F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6DD29176" w14:textId="273A14D0" w:rsidR="0085747A" w:rsidRDefault="0085747A" w:rsidP="00892A37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706D2BE6" w14:textId="3DD2154E" w:rsidR="00892A37" w:rsidRPr="009C54AE" w:rsidRDefault="00892A37" w:rsidP="00892A3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B819C8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5874004A" w:rsidR="0085747A" w:rsidRPr="009C54AE" w:rsidRDefault="001E5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5094">
              <w:rPr>
                <w:rFonts w:ascii="Corbel" w:hAnsi="Corbel"/>
                <w:b w:val="0"/>
                <w:sz w:val="24"/>
                <w:szCs w:val="24"/>
              </w:rPr>
              <w:t xml:space="preserve">Planowanie i </w:t>
            </w: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1E5094">
              <w:rPr>
                <w:rFonts w:ascii="Corbel" w:hAnsi="Corbel"/>
                <w:b w:val="0"/>
                <w:sz w:val="24"/>
                <w:szCs w:val="24"/>
              </w:rPr>
              <w:t>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1E5094">
              <w:rPr>
                <w:rFonts w:ascii="Corbel" w:hAnsi="Corbel"/>
                <w:b w:val="0"/>
                <w:sz w:val="24"/>
                <w:szCs w:val="24"/>
              </w:rPr>
              <w:t>ing w obszarze finansów</w:t>
            </w:r>
          </w:p>
        </w:tc>
      </w:tr>
      <w:tr w:rsidR="0085747A" w:rsidRPr="009C54AE" w14:paraId="565A7272" w14:textId="77777777" w:rsidTr="00B819C8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AF39A23" w:rsidR="0085747A" w:rsidRPr="009C54AE" w:rsidRDefault="001E5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5094">
              <w:rPr>
                <w:rFonts w:ascii="Corbel" w:hAnsi="Corbel"/>
                <w:b w:val="0"/>
                <w:sz w:val="24"/>
                <w:szCs w:val="24"/>
              </w:rPr>
              <w:t>E/II/EUB/C-1.3c</w:t>
            </w:r>
          </w:p>
        </w:tc>
      </w:tr>
      <w:tr w:rsidR="0085747A" w:rsidRPr="009C54AE" w14:paraId="3D53CD96" w14:textId="77777777" w:rsidTr="00B819C8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BD8EED" w14:textId="77777777" w:rsidTr="00B819C8">
        <w:tc>
          <w:tcPr>
            <w:tcW w:w="2694" w:type="dxa"/>
            <w:vAlign w:val="center"/>
          </w:tcPr>
          <w:p w14:paraId="5302CC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4BA99F3B" w:rsidR="0085747A" w:rsidRPr="009C54AE" w:rsidRDefault="00FE2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21F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B819C8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3D8DC122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168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B819C8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2E82F973" w:rsidR="0085747A" w:rsidRPr="009C54AE" w:rsidRDefault="00FE2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B819C8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C312A1B" w14:textId="77777777" w:rsidTr="00B819C8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390CF43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F79BB20" w14:textId="77777777" w:rsidTr="00B819C8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2A5100D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62AE6D8" w14:textId="77777777" w:rsidTr="00B819C8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5165971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3DC92AD" w14:textId="77777777" w:rsidTr="00B819C8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B819C8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E98F6D6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B819C8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1E00FC8B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36168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FE21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9243" w14:textId="40B1614C" w:rsidR="00015B8F" w:rsidRPr="009C54AE" w:rsidRDefault="003616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2A4CA5EB" w:rsidR="00015B8F" w:rsidRPr="009C54AE" w:rsidRDefault="003616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19B5623E" w:rsidR="00015B8F" w:rsidRPr="009C54AE" w:rsidRDefault="001749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310808" w14:textId="77777777" w:rsidR="00FE21FF" w:rsidRPr="009C54AE" w:rsidRDefault="00FE21FF" w:rsidP="00FE21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0E0860" w14:textId="77777777" w:rsidR="00FE21FF" w:rsidRPr="001B0F84" w:rsidRDefault="00FE21FF" w:rsidP="00FE21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B0F8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B0F8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A64332D" w14:textId="77777777" w:rsidR="00FE21FF" w:rsidRPr="009C54AE" w:rsidRDefault="00FE21FF" w:rsidP="00FE21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MS Gothic" w:eastAsia="MS Gothic" w:hAnsi="MS Gothic" w:cs="MS Gothic" w:hint="eastAsia"/>
          <w:b w:val="0"/>
          <w:szCs w:val="24"/>
        </w:rPr>
        <w:t>☐</w:t>
      </w:r>
      <w:r w:rsidRPr="001B0F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2E6250" w14:textId="77777777" w:rsidR="00FE21FF" w:rsidRPr="00FE21FF" w:rsidRDefault="00FE21FF" w:rsidP="00FE21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E21FF">
        <w:rPr>
          <w:rFonts w:ascii="Corbel" w:hAnsi="Corbel"/>
          <w:smallCaps w:val="0"/>
          <w:szCs w:val="24"/>
        </w:rPr>
        <w:t xml:space="preserve">1.3 </w:t>
      </w:r>
      <w:r w:rsidRPr="00FE21F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E21F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7E4751" w14:textId="1B6FC0B3" w:rsidR="00FE21FF" w:rsidRPr="009C54AE" w:rsidRDefault="000C21C1" w:rsidP="00FE21F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E21FF" w:rsidRPr="00FE21FF">
        <w:rPr>
          <w:rFonts w:ascii="Corbel" w:hAnsi="Corbel"/>
          <w:b w:val="0"/>
          <w:smallCaps w:val="0"/>
          <w:szCs w:val="24"/>
        </w:rPr>
        <w:t>aliczenie z oceną</w:t>
      </w:r>
    </w:p>
    <w:p w14:paraId="485872BF" w14:textId="0436E2B5" w:rsidR="00361684" w:rsidRDefault="003616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87EFD78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662729">
        <w:tc>
          <w:tcPr>
            <w:tcW w:w="9520" w:type="dxa"/>
          </w:tcPr>
          <w:p w14:paraId="48737B34" w14:textId="35CBD842" w:rsidR="0085747A" w:rsidRPr="009C54AE" w:rsidRDefault="00361684" w:rsidP="00FE21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16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C29A97" w14:textId="6BC8F6ED" w:rsidR="0085747A" w:rsidRPr="009C54AE" w:rsidRDefault="00570F1F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 xml:space="preserve">aprezentowanie studentom podstawowych metod planowania i </w:t>
            </w: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>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>ingu jako instrumentów wspomagających proces zarządzania finansami przedsiębiorstwa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4F6DD38A" w:rsidR="0085747A" w:rsidRPr="009C54AE" w:rsidRDefault="002209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3FBCC082" w:rsidR="0085747A" w:rsidRPr="009C54AE" w:rsidRDefault="002209BA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209BA">
              <w:rPr>
                <w:rFonts w:ascii="Corbel" w:hAnsi="Corbel"/>
                <w:b w:val="0"/>
                <w:sz w:val="24"/>
                <w:szCs w:val="24"/>
              </w:rPr>
              <w:t>przedstawienie podstawowych kategorii ekonomicznych oraz modeli przedsiębiorstwa przydatnych w praktyce zarządzania finansami,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209BA">
              <w:rPr>
                <w:rFonts w:ascii="Corbel" w:hAnsi="Corbel"/>
                <w:b w:val="0"/>
                <w:sz w:val="24"/>
                <w:szCs w:val="24"/>
              </w:rPr>
              <w:t>prezentacja związków przyczynowo-skutkowych między decyzjami gospodarczymi a sytuacją ekonomiczno-finansową przedsiębiorstwa,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4E7A62FE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0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581029" w14:textId="55F40E8D" w:rsidR="0085747A" w:rsidRPr="009C54AE" w:rsidRDefault="002209BA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209BA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0562162E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8C8EED3" w14:textId="77777777" w:rsidTr="00D17F44">
        <w:tc>
          <w:tcPr>
            <w:tcW w:w="1679" w:type="dxa"/>
            <w:vAlign w:val="center"/>
          </w:tcPr>
          <w:p w14:paraId="5745A9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96CE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289BA9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7F44" w:rsidRPr="009C54AE" w14:paraId="28E4AFF9" w14:textId="77777777" w:rsidTr="00D17F44">
        <w:tc>
          <w:tcPr>
            <w:tcW w:w="1679" w:type="dxa"/>
          </w:tcPr>
          <w:p w14:paraId="4F7F1408" w14:textId="0CFF16AA" w:rsidR="00D17F44" w:rsidRPr="009C54AE" w:rsidRDefault="00186B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59305FBB" w14:textId="48A10414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główne metody, narzędzia i techniki obliczeniowe wykorzystywane w planowaniu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2654B7">
              <w:rPr>
                <w:rFonts w:ascii="Corbel" w:hAnsi="Corbel"/>
                <w:b w:val="0"/>
                <w:smallCaps w:val="0"/>
                <w:szCs w:val="24"/>
              </w:rPr>
              <w:t>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2654B7">
              <w:rPr>
                <w:rFonts w:ascii="Corbel" w:hAnsi="Corbel"/>
                <w:b w:val="0"/>
                <w:smallCaps w:val="0"/>
                <w:szCs w:val="24"/>
              </w:rPr>
              <w:t>ingu</w:t>
            </w:r>
          </w:p>
        </w:tc>
        <w:tc>
          <w:tcPr>
            <w:tcW w:w="1865" w:type="dxa"/>
          </w:tcPr>
          <w:p w14:paraId="2FD56732" w14:textId="37680EF6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="00D17F44" w:rsidRPr="009C54AE" w14:paraId="729739F0" w14:textId="77777777" w:rsidTr="00D17F44">
        <w:tc>
          <w:tcPr>
            <w:tcW w:w="1679" w:type="dxa"/>
          </w:tcPr>
          <w:p w14:paraId="683FAFE2" w14:textId="0739B723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6" w:type="dxa"/>
          </w:tcPr>
          <w:p w14:paraId="6E4B556E" w14:textId="1FFFB3FE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Identyfikuje główne zależności przyczynowo-skutkowe wpływające na sytuację finansową przedsiębiorstwa</w:t>
            </w:r>
          </w:p>
        </w:tc>
        <w:tc>
          <w:tcPr>
            <w:tcW w:w="1865" w:type="dxa"/>
          </w:tcPr>
          <w:p w14:paraId="7AA1EBF8" w14:textId="667C92B2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zCs w:val="24"/>
              </w:rPr>
              <w:t>8</w:t>
            </w:r>
          </w:p>
          <w:p w14:paraId="5B193F1E" w14:textId="30E68241" w:rsidR="00D17F44" w:rsidRPr="00FE21FF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17F44" w:rsidRPr="009C54AE" w14:paraId="526DC1EC" w14:textId="77777777" w:rsidTr="00D17F44">
        <w:tc>
          <w:tcPr>
            <w:tcW w:w="1679" w:type="dxa"/>
          </w:tcPr>
          <w:p w14:paraId="2E969670" w14:textId="2D8A6503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6216100A" w14:textId="51853543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przedsiębiorstwem.</w:t>
            </w:r>
          </w:p>
        </w:tc>
        <w:tc>
          <w:tcPr>
            <w:tcW w:w="1865" w:type="dxa"/>
          </w:tcPr>
          <w:p w14:paraId="3D27E50E" w14:textId="77777777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0372492C" w14:textId="080A8843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D17F44" w:rsidRPr="009C54AE" w14:paraId="1F69253C" w14:textId="77777777" w:rsidTr="00D17F44">
        <w:tc>
          <w:tcPr>
            <w:tcW w:w="1679" w:type="dxa"/>
          </w:tcPr>
          <w:p w14:paraId="1DC95D36" w14:textId="5E090DDB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5109AE78" w14:textId="111B6C64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Identyfikuje kluczowe obszary zarządzania finansami przedsiębiorstwa.</w:t>
            </w:r>
          </w:p>
        </w:tc>
        <w:tc>
          <w:tcPr>
            <w:tcW w:w="1865" w:type="dxa"/>
          </w:tcPr>
          <w:p w14:paraId="7B7700DD" w14:textId="3C98EC80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17F4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892A37">
              <w:rPr>
                <w:rFonts w:ascii="Corbel" w:hAnsi="Corbel"/>
                <w:b w:val="0"/>
                <w:bCs/>
                <w:szCs w:val="24"/>
              </w:rPr>
              <w:t>0</w:t>
            </w:r>
            <w:r w:rsidRPr="00D17F44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D17F44" w:rsidRPr="009C54AE" w14:paraId="000FCBE6" w14:textId="77777777" w:rsidTr="00D17F44">
        <w:tc>
          <w:tcPr>
            <w:tcW w:w="1679" w:type="dxa"/>
          </w:tcPr>
          <w:p w14:paraId="2E62852A" w14:textId="1F72018C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149B57AE" w14:textId="58490FBE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Stosuje najważniejsze narzędzia w zakresie planowania i kontroli działalności przedsiębiorstwa.</w:t>
            </w:r>
          </w:p>
        </w:tc>
        <w:tc>
          <w:tcPr>
            <w:tcW w:w="1865" w:type="dxa"/>
          </w:tcPr>
          <w:p w14:paraId="267F6343" w14:textId="60239DED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D17F44" w:rsidRPr="009C54AE" w14:paraId="215C8265" w14:textId="77777777" w:rsidTr="00D17F44">
        <w:tc>
          <w:tcPr>
            <w:tcW w:w="1679" w:type="dxa"/>
          </w:tcPr>
          <w:p w14:paraId="15182A50" w14:textId="7D287D2C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5B1C07AB" w14:textId="016C5EE5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Posiada wstępne przygotowanie do pracy na stanowisku menedżera finansowego.</w:t>
            </w:r>
          </w:p>
        </w:tc>
        <w:tc>
          <w:tcPr>
            <w:tcW w:w="1865" w:type="dxa"/>
          </w:tcPr>
          <w:p w14:paraId="376892A2" w14:textId="77777777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  <w:p w14:paraId="5D5F0555" w14:textId="196046FB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5</w:t>
            </w:r>
          </w:p>
        </w:tc>
      </w:tr>
      <w:tr w:rsidR="00D17F44" w:rsidRPr="009C54AE" w14:paraId="56F3C7A4" w14:textId="77777777" w:rsidTr="00D17F44">
        <w:tc>
          <w:tcPr>
            <w:tcW w:w="1679" w:type="dxa"/>
          </w:tcPr>
          <w:p w14:paraId="552E6326" w14:textId="1A907007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14:paraId="6F9E8EEE" w14:textId="3ADE836D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Rozumie konieczność ustawicznego uczenia się i ciągłego doskonalenia kompetencji niezbędnych w pracy w pionie finansowym dużego przedsiębiorstwa.</w:t>
            </w:r>
          </w:p>
        </w:tc>
        <w:tc>
          <w:tcPr>
            <w:tcW w:w="1865" w:type="dxa"/>
          </w:tcPr>
          <w:p w14:paraId="30DE3068" w14:textId="6CF99418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</w:p>
        </w:tc>
      </w:tr>
    </w:tbl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A61A07" w14:textId="56D6D8A4" w:rsidR="0085747A" w:rsidRDefault="00675843" w:rsidP="002654B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B4201AB" w14:textId="77777777" w:rsidR="002654B7" w:rsidRPr="002654B7" w:rsidRDefault="002654B7" w:rsidP="002654B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CE678F" w14:textId="77777777" w:rsidTr="00F17E30">
        <w:tc>
          <w:tcPr>
            <w:tcW w:w="9520" w:type="dxa"/>
          </w:tcPr>
          <w:p w14:paraId="0FFC1C1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9EC0268" w14:textId="77777777" w:rsidTr="00F17E30">
        <w:tc>
          <w:tcPr>
            <w:tcW w:w="9520" w:type="dxa"/>
          </w:tcPr>
          <w:p w14:paraId="6A67C48B" w14:textId="1E12F9BA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>Podstawy finansów przedsiębiorstwa – powtórzenie podstawowych pojęć z zakresu planowania i kontrolingu. Ćwiczenia z zakresu jakościowych instrumentów planowania.</w:t>
            </w:r>
          </w:p>
        </w:tc>
      </w:tr>
      <w:tr w:rsidR="0085747A" w:rsidRPr="009C54AE" w14:paraId="5005C99A" w14:textId="77777777" w:rsidTr="00F17E30">
        <w:tc>
          <w:tcPr>
            <w:tcW w:w="9520" w:type="dxa"/>
          </w:tcPr>
          <w:p w14:paraId="5E251790" w14:textId="2303CE28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>Finanse w perspektywie strategicznej – zrównoważona karta wyników (BSC) jako metoda planowanie strategicznego.</w:t>
            </w:r>
          </w:p>
        </w:tc>
      </w:tr>
      <w:tr w:rsidR="0085747A" w:rsidRPr="009C54AE" w14:paraId="5CA0C2D6" w14:textId="77777777" w:rsidTr="00F17E30">
        <w:tc>
          <w:tcPr>
            <w:tcW w:w="9520" w:type="dxa"/>
          </w:tcPr>
          <w:p w14:paraId="0913EE11" w14:textId="26381830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lastRenderedPageBreak/>
              <w:t>Koszty w procesie zarządzania – układy ewidencyjne kosztów a organizacja procesu wytwórczego w przedsiębiorstwie.</w:t>
            </w:r>
          </w:p>
        </w:tc>
      </w:tr>
      <w:tr w:rsidR="00F17E30" w:rsidRPr="009C54AE" w14:paraId="36729822" w14:textId="77777777" w:rsidTr="00F17E30">
        <w:tc>
          <w:tcPr>
            <w:tcW w:w="9520" w:type="dxa"/>
          </w:tcPr>
          <w:p w14:paraId="511890AA" w14:textId="7D078604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Budżetowanie w przedsiębiorstwie –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planowanie kosztów i przychodów</w:t>
            </w:r>
          </w:p>
        </w:tc>
      </w:tr>
      <w:tr w:rsidR="00F17E30" w:rsidRPr="009C54AE" w14:paraId="00B90692" w14:textId="77777777" w:rsidTr="00F17E30">
        <w:tc>
          <w:tcPr>
            <w:tcW w:w="9520" w:type="dxa"/>
          </w:tcPr>
          <w:p w14:paraId="5CB0ABBB" w14:textId="760607D0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Planowanie wyniku finansowego –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analiza progu rentowności oraz analiza wrażliwości. Analiza rentowności produkcji wieloasortymentowej.</w:t>
            </w:r>
          </w:p>
        </w:tc>
      </w:tr>
      <w:tr w:rsidR="00F17E30" w:rsidRPr="009C54AE" w14:paraId="284E76D4" w14:textId="77777777" w:rsidTr="00F17E30">
        <w:tc>
          <w:tcPr>
            <w:tcW w:w="9520" w:type="dxa"/>
          </w:tcPr>
          <w:p w14:paraId="7E734C99" w14:textId="1A296B9D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Instrumenty kontrolowania efektywności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– zastosowanie wielostopniowego rachunku wyników.</w:t>
            </w:r>
          </w:p>
        </w:tc>
      </w:tr>
      <w:tr w:rsidR="00F17E30" w:rsidRPr="009C54AE" w14:paraId="12278503" w14:textId="77777777" w:rsidTr="00F17E30">
        <w:tc>
          <w:tcPr>
            <w:tcW w:w="9520" w:type="dxa"/>
          </w:tcPr>
          <w:p w14:paraId="359E3A18" w14:textId="528CB15F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bCs/>
                <w:sz w:val="24"/>
                <w:szCs w:val="24"/>
              </w:rPr>
              <w:t xml:space="preserve">Rachunek inwestycji długookresowych </w:t>
            </w:r>
            <w:r w:rsidRPr="00025092">
              <w:rPr>
                <w:rFonts w:ascii="Corbel" w:hAnsi="Corbel"/>
                <w:sz w:val="24"/>
                <w:szCs w:val="24"/>
              </w:rPr>
              <w:t>– metody proste, metody złożone.</w:t>
            </w:r>
          </w:p>
        </w:tc>
      </w:tr>
      <w:tr w:rsidR="00F17E30" w:rsidRPr="009C54AE" w14:paraId="61208531" w14:textId="77777777" w:rsidTr="00F17E30">
        <w:tc>
          <w:tcPr>
            <w:tcW w:w="9520" w:type="dxa"/>
          </w:tcPr>
          <w:p w14:paraId="37480625" w14:textId="5AE50EF3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25092">
              <w:rPr>
                <w:rFonts w:ascii="Corbel" w:hAnsi="Corbel"/>
                <w:bCs/>
                <w:sz w:val="24"/>
                <w:szCs w:val="24"/>
              </w:rPr>
              <w:t xml:space="preserve">Ocena efektywności zarządzania zasobami </w:t>
            </w:r>
            <w:r w:rsidRPr="00025092">
              <w:rPr>
                <w:rFonts w:ascii="Corbel" w:hAnsi="Corbel"/>
                <w:sz w:val="24"/>
                <w:szCs w:val="24"/>
              </w:rPr>
              <w:t>– mierniki oceny efektywności zaangażowania kapitałów</w:t>
            </w:r>
            <w:r w:rsidR="006627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7F153" w14:textId="02295AB7" w:rsidR="00E960BB" w:rsidRPr="00D46CB3" w:rsidRDefault="000E0EF5" w:rsidP="00D46CB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 w:val="32"/>
          <w:szCs w:val="24"/>
        </w:rPr>
      </w:pPr>
      <w:r w:rsidRPr="00D46CB3">
        <w:rPr>
          <w:rFonts w:ascii="Corbel" w:hAnsi="Corbel"/>
          <w:b w:val="0"/>
          <w:bCs/>
          <w:smallCaps w:val="0"/>
          <w:szCs w:val="20"/>
        </w:rPr>
        <w:t>Ćwiczenia obejmują dyskusję moderowaną, analizę i interpretację tekstów źródłowych</w:t>
      </w:r>
      <w:r w:rsidRPr="00D46CB3">
        <w:rPr>
          <w:rFonts w:ascii="Corbel" w:hAnsi="Corbel"/>
          <w:b w:val="0"/>
          <w:smallCaps w:val="0"/>
          <w:szCs w:val="20"/>
        </w:rPr>
        <w:t xml:space="preserve">, </w:t>
      </w:r>
      <w:r w:rsidRPr="00D46CB3">
        <w:rPr>
          <w:rFonts w:ascii="Corbel" w:hAnsi="Corbel"/>
          <w:b w:val="0"/>
          <w:bCs/>
          <w:smallCaps w:val="0"/>
          <w:szCs w:val="20"/>
        </w:rPr>
        <w:t>rozwiązywanie zadań, analizę studium przypadku, pracę zespołową.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722"/>
        <w:gridCol w:w="1836"/>
      </w:tblGrid>
      <w:tr w:rsidR="0085747A" w:rsidRPr="009C54AE" w14:paraId="60853D6E" w14:textId="77777777" w:rsidTr="00964906">
        <w:tc>
          <w:tcPr>
            <w:tcW w:w="1962" w:type="dxa"/>
            <w:vAlign w:val="center"/>
          </w:tcPr>
          <w:p w14:paraId="5071F3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2" w:type="dxa"/>
            <w:vAlign w:val="center"/>
          </w:tcPr>
          <w:p w14:paraId="3EA8DAC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DD66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3EA29F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C26A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B36259B" w14:textId="77777777" w:rsidTr="00964906">
        <w:tc>
          <w:tcPr>
            <w:tcW w:w="1962" w:type="dxa"/>
          </w:tcPr>
          <w:p w14:paraId="72929979" w14:textId="425D1041" w:rsidR="0085747A" w:rsidRPr="009C54AE" w:rsidRDefault="0089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722" w:type="dxa"/>
          </w:tcPr>
          <w:p w14:paraId="7D16A21A" w14:textId="7E88A701" w:rsidR="0085747A" w:rsidRPr="00962DD5" w:rsidRDefault="00186B98" w:rsidP="00D46C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6855B60E" w14:textId="7E752047" w:rsidR="0085747A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29CFAD08" w14:textId="77777777" w:rsidTr="00964906">
        <w:tc>
          <w:tcPr>
            <w:tcW w:w="1962" w:type="dxa"/>
          </w:tcPr>
          <w:p w14:paraId="274D8214" w14:textId="7777777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22" w:type="dxa"/>
          </w:tcPr>
          <w:p w14:paraId="6383F9C7" w14:textId="4F69323E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59123031" w14:textId="3216BD55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4EFFB3CD" w14:textId="77777777" w:rsidTr="00964906">
        <w:tc>
          <w:tcPr>
            <w:tcW w:w="1962" w:type="dxa"/>
          </w:tcPr>
          <w:p w14:paraId="28432B73" w14:textId="4F8710DD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722" w:type="dxa"/>
          </w:tcPr>
          <w:p w14:paraId="33E6B405" w14:textId="7747368C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3494E41B" w14:textId="47F211BF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535D9914" w14:textId="77777777" w:rsidTr="00964906">
        <w:tc>
          <w:tcPr>
            <w:tcW w:w="1962" w:type="dxa"/>
          </w:tcPr>
          <w:p w14:paraId="0FC6C708" w14:textId="63DDD76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722" w:type="dxa"/>
          </w:tcPr>
          <w:p w14:paraId="57CE24DE" w14:textId="02A0BCFF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1A6943E0" w14:textId="04232BF6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6E12B3C9" w14:textId="77777777" w:rsidTr="00964906">
        <w:tc>
          <w:tcPr>
            <w:tcW w:w="1962" w:type="dxa"/>
          </w:tcPr>
          <w:p w14:paraId="34EC4D90" w14:textId="414447D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722" w:type="dxa"/>
          </w:tcPr>
          <w:p w14:paraId="68685BFC" w14:textId="1DC7A0E7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069DC81D" w14:textId="0798B452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2464F103" w14:textId="77777777" w:rsidTr="00964906">
        <w:tc>
          <w:tcPr>
            <w:tcW w:w="1962" w:type="dxa"/>
          </w:tcPr>
          <w:p w14:paraId="3D7953C9" w14:textId="482623BA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722" w:type="dxa"/>
          </w:tcPr>
          <w:p w14:paraId="7290149E" w14:textId="2850D1C6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1C73DFFF" w14:textId="2B877C96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14BE8E57" w14:textId="77777777" w:rsidTr="00964906">
        <w:tc>
          <w:tcPr>
            <w:tcW w:w="1962" w:type="dxa"/>
          </w:tcPr>
          <w:p w14:paraId="3C762119" w14:textId="712BA689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722" w:type="dxa"/>
          </w:tcPr>
          <w:p w14:paraId="1AE08A29" w14:textId="3E843965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332104B6" w14:textId="6189B82B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5DD4460" w14:textId="61A574C3" w:rsidR="00486E77" w:rsidRPr="009C54AE" w:rsidRDefault="00486E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2E6580CA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258BA034" w:rsidR="00923D7D" w:rsidRPr="009C54AE" w:rsidRDefault="00923D7D" w:rsidP="000349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09D15126" w14:textId="6AECFD12" w:rsidR="00964906" w:rsidRPr="00034923" w:rsidRDefault="00964906" w:rsidP="00034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20B57EF9" w14:textId="6F3222BE" w:rsidR="00964906" w:rsidRPr="00034923" w:rsidRDefault="00964906" w:rsidP="00034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-ocena pozytywna</w:t>
            </w:r>
            <w:r w:rsidR="00034923" w:rsidRPr="00034923">
              <w:rPr>
                <w:rFonts w:ascii="Corbel" w:hAnsi="Corbel"/>
                <w:b w:val="0"/>
                <w:smallCaps w:val="0"/>
                <w:szCs w:val="24"/>
              </w:rPr>
              <w:t xml:space="preserve"> (powyżej 51%) z pracy pisemnej skorygowanej o ocenę z aktywności na zajęciach;</w:t>
            </w:r>
          </w:p>
          <w:p w14:paraId="32F528BD" w14:textId="201A21B3" w:rsidR="0085747A" w:rsidRPr="00D46CB3" w:rsidRDefault="00034923" w:rsidP="009649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- praca pisemna składa się z pytań otwartych i/lub zadań.</w:t>
            </w:r>
          </w:p>
        </w:tc>
      </w:tr>
    </w:tbl>
    <w:p w14:paraId="48ACF5FB" w14:textId="07C6688C" w:rsidR="00964906" w:rsidRDefault="00964906" w:rsidP="00034923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5C070A04" w14:textId="5530B56D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DE2329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7DDB0EBE" w:rsidR="0085747A" w:rsidRPr="009C54AE" w:rsidRDefault="00876A49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82AD53" w14:textId="57D1978B" w:rsidR="00C61DC5" w:rsidRPr="009C54AE" w:rsidRDefault="00876A49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49912DD6" w:rsidR="00C61DC5" w:rsidRPr="009C54AE" w:rsidRDefault="00C61DC5" w:rsidP="00092E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092E8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359D40D3" w:rsidR="00C61DC5" w:rsidRPr="009C54AE" w:rsidRDefault="00AD3088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30433982" w:rsidR="0085747A" w:rsidRPr="009C54AE" w:rsidRDefault="00486E77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4082A" w14:textId="7B112EDA" w:rsidR="0085747A" w:rsidRPr="009C54AE" w:rsidRDefault="00486E77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85E8D9C" w14:textId="77777777" w:rsidTr="00025092">
        <w:trPr>
          <w:trHeight w:val="397"/>
        </w:trPr>
        <w:tc>
          <w:tcPr>
            <w:tcW w:w="4082" w:type="dxa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245BC87" w14:textId="3E9FADE1" w:rsidR="0085747A" w:rsidRPr="009C54AE" w:rsidRDefault="00883A28" w:rsidP="000250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025092">
        <w:trPr>
          <w:trHeight w:val="397"/>
        </w:trPr>
        <w:tc>
          <w:tcPr>
            <w:tcW w:w="408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248691E" w14:textId="0EDE7080" w:rsidR="0085747A" w:rsidRPr="009C54AE" w:rsidRDefault="00883A28" w:rsidP="000250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1B6F0805" w14:textId="77777777" w:rsidTr="00025092">
        <w:trPr>
          <w:trHeight w:val="397"/>
        </w:trPr>
        <w:tc>
          <w:tcPr>
            <w:tcW w:w="9497" w:type="dxa"/>
          </w:tcPr>
          <w:p w14:paraId="3051B083" w14:textId="6594DA28" w:rsidR="0085747A" w:rsidRDefault="00034923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822D97" w14:textId="7CF9E519" w:rsidR="00034923" w:rsidRPr="00883A28" w:rsidRDefault="00034923" w:rsidP="00626F3B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Dobija, Rachunkowość zarządcza i controlling, PWN, Warszawa 2005.</w:t>
            </w:r>
          </w:p>
          <w:p w14:paraId="508863F1" w14:textId="698D5F08" w:rsidR="00883A28" w:rsidRPr="00883A28" w:rsidRDefault="00883A28" w:rsidP="00626F3B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Leszczyński, T. Wnuk, </w:t>
            </w:r>
            <w:r w:rsidRPr="00883A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praktyce</w:t>
            </w:r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ODDK, Gdańsk 2004</w:t>
            </w:r>
            <w:r w:rsidR="00025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689B03FE" w14:textId="77777777" w:rsidTr="00025092">
        <w:trPr>
          <w:trHeight w:val="397"/>
        </w:trPr>
        <w:tc>
          <w:tcPr>
            <w:tcW w:w="9497" w:type="dxa"/>
          </w:tcPr>
          <w:p w14:paraId="6323B0FD" w14:textId="77777777" w:rsidR="00034923" w:rsidRDefault="0085747A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A2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D9357C6" w14:textId="6740C621" w:rsidR="00883A28" w:rsidRPr="00034923" w:rsidRDefault="00034923" w:rsidP="00626F3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H. Kreikebaum, Planowanie strategiczne, PWN, Warszawa 1996.</w:t>
            </w:r>
            <w:r w:rsidR="0085747A" w:rsidRPr="00883A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A9CD36" w14:textId="77777777" w:rsidR="00770D0B" w:rsidRDefault="00770D0B" w:rsidP="00C16ABF">
      <w:pPr>
        <w:spacing w:after="0" w:line="240" w:lineRule="auto"/>
      </w:pPr>
      <w:r>
        <w:separator/>
      </w:r>
    </w:p>
  </w:endnote>
  <w:endnote w:type="continuationSeparator" w:id="0">
    <w:p w14:paraId="7CE04B0B" w14:textId="77777777" w:rsidR="00770D0B" w:rsidRDefault="00770D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72D3D" w14:textId="77777777" w:rsidR="00770D0B" w:rsidRDefault="00770D0B" w:rsidP="00C16ABF">
      <w:pPr>
        <w:spacing w:after="0" w:line="240" w:lineRule="auto"/>
      </w:pPr>
      <w:r>
        <w:separator/>
      </w:r>
    </w:p>
  </w:footnote>
  <w:footnote w:type="continuationSeparator" w:id="0">
    <w:p w14:paraId="6464CB1F" w14:textId="77777777" w:rsidR="00770D0B" w:rsidRDefault="00770D0B" w:rsidP="00C16ABF">
      <w:pPr>
        <w:spacing w:after="0" w:line="240" w:lineRule="auto"/>
      </w:pPr>
      <w:r>
        <w:continuationSeparator/>
      </w:r>
    </w:p>
  </w:footnote>
  <w:footnote w:id="1">
    <w:p w14:paraId="440372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BC6BC1"/>
    <w:multiLevelType w:val="hybridMultilevel"/>
    <w:tmpl w:val="4E14E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0830"/>
    <w:multiLevelType w:val="hybridMultilevel"/>
    <w:tmpl w:val="18F61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C16D7"/>
    <w:multiLevelType w:val="hybridMultilevel"/>
    <w:tmpl w:val="79E6C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CEE"/>
    <w:rsid w:val="00022ECE"/>
    <w:rsid w:val="00025092"/>
    <w:rsid w:val="00034923"/>
    <w:rsid w:val="00042A51"/>
    <w:rsid w:val="00042D2E"/>
    <w:rsid w:val="00044C82"/>
    <w:rsid w:val="00070ED6"/>
    <w:rsid w:val="000742DC"/>
    <w:rsid w:val="00084C12"/>
    <w:rsid w:val="00092E8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C1"/>
    <w:rsid w:val="000D04B0"/>
    <w:rsid w:val="000E0EF5"/>
    <w:rsid w:val="000F1A8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9B5"/>
    <w:rsid w:val="0017512A"/>
    <w:rsid w:val="00176083"/>
    <w:rsid w:val="00186B98"/>
    <w:rsid w:val="00192F37"/>
    <w:rsid w:val="001A70D2"/>
    <w:rsid w:val="001D657B"/>
    <w:rsid w:val="001D7B54"/>
    <w:rsid w:val="001E0209"/>
    <w:rsid w:val="001E1759"/>
    <w:rsid w:val="001E5094"/>
    <w:rsid w:val="001F2CA2"/>
    <w:rsid w:val="002144C0"/>
    <w:rsid w:val="00215FA7"/>
    <w:rsid w:val="002209BA"/>
    <w:rsid w:val="0022477D"/>
    <w:rsid w:val="002278A9"/>
    <w:rsid w:val="002336F9"/>
    <w:rsid w:val="002356E3"/>
    <w:rsid w:val="0024028F"/>
    <w:rsid w:val="00244ABC"/>
    <w:rsid w:val="002654B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1EC"/>
    <w:rsid w:val="003343CF"/>
    <w:rsid w:val="00346FE9"/>
    <w:rsid w:val="0034759A"/>
    <w:rsid w:val="003503F6"/>
    <w:rsid w:val="003530DD"/>
    <w:rsid w:val="0036168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E7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70F1F"/>
    <w:rsid w:val="0059484D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6F3B"/>
    <w:rsid w:val="00627FC9"/>
    <w:rsid w:val="00647FA8"/>
    <w:rsid w:val="00650C5F"/>
    <w:rsid w:val="00654934"/>
    <w:rsid w:val="006620D9"/>
    <w:rsid w:val="0066272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D1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D0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6A49"/>
    <w:rsid w:val="00883A28"/>
    <w:rsid w:val="00884922"/>
    <w:rsid w:val="00885F64"/>
    <w:rsid w:val="008917F9"/>
    <w:rsid w:val="00892A3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DD5"/>
    <w:rsid w:val="0096490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B51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088"/>
    <w:rsid w:val="00AD66D6"/>
    <w:rsid w:val="00AE1160"/>
    <w:rsid w:val="00AE203C"/>
    <w:rsid w:val="00AE2E74"/>
    <w:rsid w:val="00AE5FCB"/>
    <w:rsid w:val="00AF2C1E"/>
    <w:rsid w:val="00B06142"/>
    <w:rsid w:val="00B135B1"/>
    <w:rsid w:val="00B2141D"/>
    <w:rsid w:val="00B3130B"/>
    <w:rsid w:val="00B34DC5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16E"/>
    <w:rsid w:val="00BF2C41"/>
    <w:rsid w:val="00C058B4"/>
    <w:rsid w:val="00C05F44"/>
    <w:rsid w:val="00C131B5"/>
    <w:rsid w:val="00C16ABF"/>
    <w:rsid w:val="00C170AE"/>
    <w:rsid w:val="00C26CB7"/>
    <w:rsid w:val="00C30159"/>
    <w:rsid w:val="00C324C1"/>
    <w:rsid w:val="00C32AF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F44"/>
    <w:rsid w:val="00D26B2C"/>
    <w:rsid w:val="00D352C9"/>
    <w:rsid w:val="00D425B2"/>
    <w:rsid w:val="00D428D6"/>
    <w:rsid w:val="00D46CB3"/>
    <w:rsid w:val="00D552B2"/>
    <w:rsid w:val="00D608D1"/>
    <w:rsid w:val="00D6247F"/>
    <w:rsid w:val="00D74119"/>
    <w:rsid w:val="00D8075B"/>
    <w:rsid w:val="00D8678B"/>
    <w:rsid w:val="00DA2114"/>
    <w:rsid w:val="00DA6057"/>
    <w:rsid w:val="00DC6D0C"/>
    <w:rsid w:val="00DE09C0"/>
    <w:rsid w:val="00DE2329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E3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1F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C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C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CB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C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CB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92DC5B-F7C5-4168-BA4A-10140E170D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E28AB-C517-4177-B7AB-01E8F85223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6CD34A-E391-4F00-8F29-AF70C09E31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010BB8-A50B-430D-9B4E-C977DBFD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72</TotalTime>
  <Pages>4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27</cp:revision>
  <cp:lastPrinted>2020-11-30T19:07:00Z</cp:lastPrinted>
  <dcterms:created xsi:type="dcterms:W3CDTF">2020-10-20T11:44:00Z</dcterms:created>
  <dcterms:modified xsi:type="dcterms:W3CDTF">2020-12-13T20:45:00Z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